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4A466" w14:textId="13921273" w:rsidR="00F10782" w:rsidRPr="008F2938" w:rsidRDefault="00CD535B" w:rsidP="00F10782">
      <w:pPr>
        <w:rPr>
          <w:rFonts w:ascii="Times New Roman" w:hAnsi="Times New Roman" w:cs="Times New Roman"/>
          <w:iCs/>
          <w:color w:val="202430"/>
          <w:sz w:val="24"/>
          <w:szCs w:val="24"/>
        </w:rPr>
      </w:pPr>
      <w:r w:rsidRPr="008F2938">
        <w:rPr>
          <w:rFonts w:ascii="Times New Roman" w:hAnsi="Times New Roman" w:cs="Times New Roman"/>
          <w:iCs/>
          <w:color w:val="202430"/>
          <w:sz w:val="24"/>
          <w:szCs w:val="24"/>
        </w:rPr>
        <w:t>L’avv.</w:t>
      </w:r>
      <w:r w:rsidR="00F10782" w:rsidRPr="008F2938">
        <w:rPr>
          <w:rFonts w:ascii="Times New Roman" w:hAnsi="Times New Roman" w:cs="Times New Roman"/>
          <w:iCs/>
          <w:color w:val="202430"/>
          <w:sz w:val="24"/>
          <w:szCs w:val="24"/>
        </w:rPr>
        <w:t xml:space="preserve"> prof. Marco Ticozzi è Professore Aggregato di Diritto Privato presso Università Ca' Foscari e socio dello studio legale</w:t>
      </w:r>
      <w:r w:rsidR="00644240" w:rsidRPr="008F2938">
        <w:rPr>
          <w:rFonts w:ascii="Times New Roman" w:hAnsi="Times New Roman" w:cs="Times New Roman"/>
          <w:iCs/>
          <w:color w:val="202430"/>
          <w:sz w:val="24"/>
          <w:szCs w:val="24"/>
        </w:rPr>
        <w:t xml:space="preserve"> </w:t>
      </w:r>
      <w:bookmarkStart w:id="0" w:name="_GoBack"/>
      <w:bookmarkEnd w:id="0"/>
      <w:r w:rsidR="00F10782" w:rsidRPr="008F2938">
        <w:rPr>
          <w:rFonts w:ascii="Times New Roman" w:hAnsi="Times New Roman" w:cs="Times New Roman"/>
          <w:iCs/>
          <w:color w:val="202430"/>
          <w:sz w:val="24"/>
          <w:szCs w:val="24"/>
        </w:rPr>
        <w:t>di avvocati Ticozzi Sicchiero Vianello Dalla Valle, con sede principale a Mestre Venezia.</w:t>
      </w:r>
    </w:p>
    <w:p w14:paraId="2CA9F94D" w14:textId="77777777" w:rsidR="00F10782" w:rsidRPr="008F2938" w:rsidRDefault="00F10782" w:rsidP="00F10782">
      <w:pPr>
        <w:rPr>
          <w:rFonts w:ascii="Times New Roman" w:hAnsi="Times New Roman" w:cs="Times New Roman"/>
          <w:iCs/>
          <w:color w:val="202430"/>
          <w:sz w:val="24"/>
          <w:szCs w:val="24"/>
        </w:rPr>
      </w:pPr>
    </w:p>
    <w:p w14:paraId="2753B22D" w14:textId="432DBCBC" w:rsidR="00F10782" w:rsidRPr="008F2938" w:rsidRDefault="00F10782" w:rsidP="00F10782">
      <w:pPr>
        <w:rPr>
          <w:rFonts w:ascii="Times New Roman" w:hAnsi="Times New Roman" w:cs="Times New Roman"/>
          <w:iCs/>
          <w:color w:val="202430"/>
          <w:sz w:val="24"/>
          <w:szCs w:val="24"/>
        </w:rPr>
      </w:pPr>
      <w:r w:rsidRPr="008F2938">
        <w:rPr>
          <w:rFonts w:ascii="Times New Roman" w:hAnsi="Times New Roman" w:cs="Times New Roman"/>
          <w:iCs/>
          <w:color w:val="202430"/>
          <w:sz w:val="24"/>
          <w:szCs w:val="24"/>
        </w:rPr>
        <w:t xml:space="preserve">Tra le materie che segue con più frequenza come avvocato immobiliarista vi è il diritto immobiliare, vale a dire le questioni stragiudiziali e giudiziali che coinvolgono gli immobili. Lui e gli </w:t>
      </w:r>
      <w:hyperlink r:id="rId5" w:history="1">
        <w:r w:rsidRPr="008F2938">
          <w:rPr>
            <w:rStyle w:val="Collegamentoipertestuale"/>
            <w:rFonts w:ascii="Times New Roman" w:hAnsi="Times New Roman" w:cs="Times New Roman"/>
            <w:iCs/>
            <w:sz w:val="24"/>
            <w:szCs w:val="24"/>
          </w:rPr>
          <w:t>avvocati immobiliaristi di Mestre Venezia del suo studio legale</w:t>
        </w:r>
      </w:hyperlink>
      <w:r w:rsidRPr="008F2938">
        <w:rPr>
          <w:rFonts w:ascii="Times New Roman" w:hAnsi="Times New Roman" w:cs="Times New Roman"/>
          <w:iCs/>
          <w:color w:val="202430"/>
          <w:sz w:val="24"/>
          <w:szCs w:val="24"/>
        </w:rPr>
        <w:t xml:space="preserve"> seguono abitualmente le controversie che riguardano preliminare (caparra, recesso, ecc.), compravendita (contratto di vendita), acquisto di immobili in costruzione o sulla carta, mediazione e provvigione, vizi dell’immobile acquistato, mutuo e finanziamenti immobiliari, condominio, contratto di appalto per la costruzione, vizi del contratto di appalto, contratto di affitto e di locazione, sfratto per finita locazione e morosità, ecc.</w:t>
      </w:r>
    </w:p>
    <w:p w14:paraId="4CAE4CBE" w14:textId="55C2E3B2" w:rsidR="00E40AAD" w:rsidRPr="008F2938" w:rsidRDefault="00E40AAD" w:rsidP="00F10782">
      <w:pPr>
        <w:rPr>
          <w:rFonts w:ascii="Times New Roman" w:hAnsi="Times New Roman" w:cs="Times New Roman"/>
          <w:iCs/>
          <w:color w:val="202430"/>
          <w:sz w:val="24"/>
          <w:szCs w:val="24"/>
        </w:rPr>
      </w:pPr>
    </w:p>
    <w:p w14:paraId="30A6193A" w14:textId="27962BD4" w:rsidR="00E40AAD" w:rsidRPr="008F2938" w:rsidRDefault="00E40AAD" w:rsidP="00F10782">
      <w:pPr>
        <w:rPr>
          <w:rStyle w:val="Collegamentoipertestuale"/>
          <w:rFonts w:ascii="Times New Roman" w:hAnsi="Times New Roman" w:cs="Times New Roman"/>
          <w:iCs/>
          <w:sz w:val="24"/>
          <w:szCs w:val="24"/>
        </w:rPr>
      </w:pPr>
      <w:r w:rsidRPr="008F2938">
        <w:rPr>
          <w:rFonts w:ascii="Times New Roman" w:hAnsi="Times New Roman" w:cs="Times New Roman"/>
          <w:iCs/>
          <w:color w:val="202430"/>
          <w:sz w:val="24"/>
          <w:szCs w:val="24"/>
        </w:rPr>
        <w:t xml:space="preserve">Per maggiori informazioni rinviamo al </w:t>
      </w:r>
      <w:r w:rsidRPr="008F2938">
        <w:rPr>
          <w:rFonts w:ascii="Times New Roman" w:hAnsi="Times New Roman" w:cs="Times New Roman"/>
          <w:iCs/>
          <w:color w:val="202430"/>
          <w:sz w:val="24"/>
          <w:szCs w:val="24"/>
        </w:rPr>
        <w:fldChar w:fldCharType="begin"/>
      </w:r>
      <w:r w:rsidRPr="008F2938">
        <w:rPr>
          <w:rFonts w:ascii="Times New Roman" w:hAnsi="Times New Roman" w:cs="Times New Roman"/>
          <w:iCs/>
          <w:color w:val="202430"/>
          <w:sz w:val="24"/>
          <w:szCs w:val="24"/>
        </w:rPr>
        <w:instrText xml:space="preserve"> HYPERLINK "http://www.avvocatoticozzi.it" </w:instrText>
      </w:r>
      <w:r w:rsidRPr="008F2938">
        <w:rPr>
          <w:rFonts w:ascii="Times New Roman" w:hAnsi="Times New Roman" w:cs="Times New Roman"/>
          <w:iCs/>
          <w:color w:val="202430"/>
          <w:sz w:val="24"/>
          <w:szCs w:val="24"/>
        </w:rPr>
        <w:fldChar w:fldCharType="separate"/>
      </w:r>
      <w:r w:rsidRPr="008F2938">
        <w:rPr>
          <w:rStyle w:val="Collegamentoipertestuale"/>
          <w:rFonts w:ascii="Times New Roman" w:hAnsi="Times New Roman" w:cs="Times New Roman"/>
          <w:iCs/>
          <w:sz w:val="24"/>
          <w:szCs w:val="24"/>
        </w:rPr>
        <w:t>blog dell’avv. Prof. Marco Ticozzi</w:t>
      </w:r>
    </w:p>
    <w:p w14:paraId="7CC53F9E" w14:textId="794EFD35" w:rsidR="00770FE3" w:rsidRPr="008F2938" w:rsidRDefault="00E40AAD" w:rsidP="00F10782">
      <w:pPr>
        <w:rPr>
          <w:rFonts w:ascii="Times New Roman" w:hAnsi="Times New Roman" w:cs="Times New Roman"/>
          <w:iCs/>
          <w:color w:val="202430"/>
          <w:sz w:val="24"/>
          <w:szCs w:val="24"/>
        </w:rPr>
      </w:pPr>
      <w:r w:rsidRPr="008F2938">
        <w:rPr>
          <w:rFonts w:ascii="Times New Roman" w:hAnsi="Times New Roman" w:cs="Times New Roman"/>
          <w:iCs/>
          <w:color w:val="202430"/>
          <w:sz w:val="24"/>
          <w:szCs w:val="24"/>
        </w:rPr>
        <w:fldChar w:fldCharType="end"/>
      </w:r>
    </w:p>
    <w:p w14:paraId="50E72903" w14:textId="6DB2F7C7" w:rsidR="00F10782" w:rsidRPr="008F2938" w:rsidRDefault="00F10782" w:rsidP="00F10782">
      <w:pPr>
        <w:rPr>
          <w:rFonts w:ascii="Times New Roman" w:hAnsi="Times New Roman" w:cs="Times New Roman"/>
          <w:iCs/>
          <w:color w:val="202430"/>
          <w:sz w:val="24"/>
          <w:szCs w:val="24"/>
        </w:rPr>
      </w:pPr>
      <w:r w:rsidRPr="008F2938">
        <w:rPr>
          <w:rFonts w:ascii="Times New Roman" w:hAnsi="Times New Roman" w:cs="Times New Roman"/>
          <w:iCs/>
          <w:color w:val="202430"/>
          <w:sz w:val="24"/>
          <w:szCs w:val="24"/>
        </w:rPr>
        <w:t>L’avvocato immobiliarista a Mestre Venezia avv. Marco Ticozzi insegna nell'ambito dei suoi corsi di Diritto Privato dell'Università Ca’ Foscari anche la materia del diritto immobiliare.</w:t>
      </w:r>
      <w:r w:rsidR="0073182E" w:rsidRPr="008F2938">
        <w:rPr>
          <w:rFonts w:ascii="Times New Roman" w:hAnsi="Times New Roman" w:cs="Times New Roman"/>
          <w:iCs/>
          <w:color w:val="202430"/>
          <w:sz w:val="24"/>
          <w:szCs w:val="24"/>
        </w:rPr>
        <w:t xml:space="preserve"> Alcune delle sue pubblicazioni sono legate proprio a queste tematiche del diritto immobiliare:</w:t>
      </w:r>
    </w:p>
    <w:p w14:paraId="78A20BEC" w14:textId="7238228B" w:rsidR="0069581F" w:rsidRPr="008F2938" w:rsidRDefault="0069581F" w:rsidP="00716891">
      <w:pPr>
        <w:divId w:val="227762344"/>
        <w:rPr>
          <w:rFonts w:ascii="Times New Roman" w:hAnsi="Times New Roman" w:cs="Times New Roman"/>
          <w:b/>
          <w:bCs/>
          <w:color w:val="202430"/>
          <w:sz w:val="24"/>
          <w:szCs w:val="24"/>
        </w:rPr>
      </w:pPr>
    </w:p>
    <w:p w14:paraId="262FCF4E" w14:textId="77777777" w:rsidR="00716891" w:rsidRPr="008F2938" w:rsidRDefault="00716891" w:rsidP="00716891">
      <w:pPr>
        <w:numPr>
          <w:ilvl w:val="0"/>
          <w:numId w:val="1"/>
        </w:numPr>
        <w:divId w:val="227762344"/>
        <w:rPr>
          <w:rFonts w:ascii="Times New Roman" w:eastAsia="Times New Roman" w:hAnsi="Times New Roman" w:cs="Times New Roman"/>
          <w:color w:val="202430"/>
          <w:sz w:val="24"/>
          <w:szCs w:val="24"/>
        </w:rPr>
      </w:pPr>
      <w:r w:rsidRPr="008F2938">
        <w:rPr>
          <w:rFonts w:ascii="Times New Roman" w:eastAsia="Times New Roman" w:hAnsi="Times New Roman" w:cs="Times New Roman"/>
          <w:iCs/>
          <w:color w:val="202430"/>
          <w:sz w:val="24"/>
          <w:szCs w:val="24"/>
          <w:bdr w:val="none" w:sz="0" w:space="0" w:color="auto" w:frame="1"/>
        </w:rPr>
        <w:t>Contratto di mutuo e capitalizzazione degli interessi </w:t>
      </w:r>
      <w:r w:rsidRPr="008F2938">
        <w:rPr>
          <w:rFonts w:ascii="Times New Roman" w:eastAsia="Times New Roman" w:hAnsi="Times New Roman" w:cs="Times New Roman"/>
          <w:color w:val="202430"/>
          <w:sz w:val="24"/>
          <w:szCs w:val="24"/>
        </w:rPr>
        <w:t>in IL FORO PADANO, 2015, vol. 1, pp. 1-8;</w:t>
      </w:r>
    </w:p>
    <w:p w14:paraId="1330A952" w14:textId="77777777" w:rsidR="00716891" w:rsidRPr="008F2938" w:rsidRDefault="00716891" w:rsidP="00716891">
      <w:pPr>
        <w:numPr>
          <w:ilvl w:val="0"/>
          <w:numId w:val="1"/>
        </w:numPr>
        <w:divId w:val="227762344"/>
        <w:rPr>
          <w:rFonts w:ascii="Times New Roman" w:eastAsia="Times New Roman" w:hAnsi="Times New Roman" w:cs="Times New Roman"/>
          <w:color w:val="202430"/>
          <w:sz w:val="24"/>
          <w:szCs w:val="24"/>
        </w:rPr>
      </w:pPr>
      <w:r w:rsidRPr="008F2938">
        <w:rPr>
          <w:rFonts w:ascii="Times New Roman" w:eastAsia="Times New Roman" w:hAnsi="Times New Roman" w:cs="Times New Roman"/>
          <w:iCs/>
          <w:color w:val="202430"/>
          <w:sz w:val="24"/>
          <w:szCs w:val="24"/>
          <w:bdr w:val="none" w:sz="0" w:space="0" w:color="auto" w:frame="1"/>
        </w:rPr>
        <w:t>La responsabilità dei condòmini per le obbligazioni contratte dall’amministratore </w:t>
      </w:r>
      <w:r w:rsidRPr="008F2938">
        <w:rPr>
          <w:rFonts w:ascii="Times New Roman" w:eastAsia="Times New Roman" w:hAnsi="Times New Roman" w:cs="Times New Roman"/>
          <w:color w:val="202430"/>
          <w:sz w:val="24"/>
          <w:szCs w:val="24"/>
        </w:rPr>
        <w:t>in RICERCHE GIURIDICHE, 2013, vol. 1/2013, pp. 38-54;</w:t>
      </w:r>
    </w:p>
    <w:p w14:paraId="4CDC7B4A" w14:textId="77777777" w:rsidR="00716891" w:rsidRPr="008F2938" w:rsidRDefault="00716891" w:rsidP="00716891">
      <w:pPr>
        <w:numPr>
          <w:ilvl w:val="0"/>
          <w:numId w:val="1"/>
        </w:numPr>
        <w:divId w:val="227762344"/>
        <w:rPr>
          <w:rFonts w:ascii="Times New Roman" w:eastAsia="Times New Roman" w:hAnsi="Times New Roman" w:cs="Times New Roman"/>
          <w:color w:val="202430"/>
          <w:sz w:val="24"/>
          <w:szCs w:val="24"/>
        </w:rPr>
      </w:pPr>
      <w:r w:rsidRPr="008F2938">
        <w:rPr>
          <w:rFonts w:ascii="Times New Roman" w:eastAsia="Times New Roman" w:hAnsi="Times New Roman" w:cs="Times New Roman"/>
          <w:iCs/>
          <w:color w:val="202430"/>
          <w:sz w:val="24"/>
          <w:szCs w:val="24"/>
          <w:bdr w:val="none" w:sz="0" w:space="0" w:color="auto" w:frame="1"/>
        </w:rPr>
        <w:t>Fallimento del promittente venditore e trascrizione della domanda di esecuzione in forma specifica del preliminare </w:t>
      </w:r>
      <w:r w:rsidRPr="008F2938">
        <w:rPr>
          <w:rFonts w:ascii="Times New Roman" w:eastAsia="Times New Roman" w:hAnsi="Times New Roman" w:cs="Times New Roman"/>
          <w:color w:val="202430"/>
          <w:sz w:val="24"/>
          <w:szCs w:val="24"/>
        </w:rPr>
        <w:t>in I CONTRATTI, 2010, vol. 8-9, pp. 797-802;</w:t>
      </w:r>
    </w:p>
    <w:p w14:paraId="474DC00A" w14:textId="30BD066D" w:rsidR="00F10782" w:rsidRDefault="00716891" w:rsidP="001361E9">
      <w:pPr>
        <w:numPr>
          <w:ilvl w:val="0"/>
          <w:numId w:val="1"/>
        </w:numPr>
        <w:divId w:val="227762344"/>
        <w:rPr>
          <w:rFonts w:ascii="Times New Roman" w:eastAsia="Times New Roman" w:hAnsi="Times New Roman" w:cs="Times New Roman"/>
          <w:color w:val="202430"/>
          <w:sz w:val="24"/>
          <w:szCs w:val="24"/>
        </w:rPr>
      </w:pPr>
      <w:r w:rsidRPr="008F2938">
        <w:rPr>
          <w:rFonts w:ascii="Times New Roman" w:eastAsia="Times New Roman" w:hAnsi="Times New Roman" w:cs="Times New Roman"/>
          <w:color w:val="202430"/>
          <w:sz w:val="24"/>
          <w:szCs w:val="24"/>
        </w:rPr>
        <w:t>Coautore di La tutela degli acquirenti d'immobili da costruire. Commento al d. lgs n. 122 del 2005, 2005, Padova, CEDAM</w:t>
      </w:r>
    </w:p>
    <w:p w14:paraId="60384532" w14:textId="77777777" w:rsidR="008F2938" w:rsidRDefault="008F2938" w:rsidP="008F2938">
      <w:pPr>
        <w:divId w:val="227762344"/>
        <w:rPr>
          <w:rFonts w:ascii="Times New Roman" w:eastAsia="Times New Roman" w:hAnsi="Times New Roman" w:cs="Times New Roman"/>
          <w:color w:val="202430"/>
          <w:sz w:val="24"/>
          <w:szCs w:val="24"/>
        </w:rPr>
      </w:pPr>
    </w:p>
    <w:p w14:paraId="5EAC545E" w14:textId="17F3E273" w:rsidR="008F2938" w:rsidRPr="008F2938" w:rsidRDefault="008F2938" w:rsidP="008F2938">
      <w:pPr>
        <w:divId w:val="227762344"/>
        <w:rPr>
          <w:rFonts w:ascii="Times New Roman" w:eastAsia="Times New Roman" w:hAnsi="Times New Roman" w:cs="Times New Roman"/>
          <w:color w:val="20243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430"/>
          <w:sz w:val="24"/>
          <w:szCs w:val="24"/>
        </w:rPr>
        <w:t xml:space="preserve">Lo studio legale Ticozzi, oltre alla sede principale di Venezia ha sede anche a Padova e </w:t>
      </w:r>
      <w:hyperlink r:id="rId6" w:history="1">
        <w:r w:rsidRPr="008F2938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Treviso dove operano avvocati immobiliaristi</w:t>
        </w:r>
      </w:hyperlink>
      <w:r>
        <w:rPr>
          <w:rFonts w:ascii="Times New Roman" w:eastAsia="Times New Roman" w:hAnsi="Times New Roman" w:cs="Times New Roman"/>
          <w:color w:val="202430"/>
          <w:sz w:val="24"/>
          <w:szCs w:val="24"/>
        </w:rPr>
        <w:t xml:space="preserve"> </w:t>
      </w:r>
    </w:p>
    <w:sectPr w:rsidR="008F2938" w:rsidRPr="008F2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B40E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82"/>
    <w:rsid w:val="00094C4E"/>
    <w:rsid w:val="001361E9"/>
    <w:rsid w:val="00644240"/>
    <w:rsid w:val="0069581F"/>
    <w:rsid w:val="006C0DB8"/>
    <w:rsid w:val="00716891"/>
    <w:rsid w:val="0073182E"/>
    <w:rsid w:val="00770FE3"/>
    <w:rsid w:val="008F2938"/>
    <w:rsid w:val="00C338ED"/>
    <w:rsid w:val="00CD535B"/>
    <w:rsid w:val="00E40AAD"/>
    <w:rsid w:val="00E81146"/>
    <w:rsid w:val="00F1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79CF"/>
  <w15:chartTrackingRefBased/>
  <w15:docId w15:val="{EC3B3382-EFBC-E840-A631-E9C19C68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10782"/>
  </w:style>
  <w:style w:type="character" w:styleId="Collegamentoipertestuale">
    <w:name w:val="Hyperlink"/>
    <w:basedOn w:val="Carpredefinitoparagrafo"/>
    <w:uiPriority w:val="99"/>
    <w:unhideWhenUsed/>
    <w:rsid w:val="00770FE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70FE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168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1689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0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vocatoticozzi.it/it/blog/211/avvocato-immobiliarista-treviso" TargetMode="External"/><Relationship Id="rId5" Type="http://schemas.openxmlformats.org/officeDocument/2006/relationships/hyperlink" Target="https://www.avvocatoticozzi.it/it/blog/64/avvocati-immobiliaristi-venezia-mes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ticozzi</dc:creator>
  <cp:keywords/>
  <dc:description/>
  <cp:lastModifiedBy>Marco</cp:lastModifiedBy>
  <cp:revision>5</cp:revision>
  <dcterms:created xsi:type="dcterms:W3CDTF">2023-01-04T04:40:00Z</dcterms:created>
  <dcterms:modified xsi:type="dcterms:W3CDTF">2023-01-04T07:44:00Z</dcterms:modified>
</cp:coreProperties>
</file>